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B43" w:rsidRPr="00C37257" w:rsidRDefault="00FA6B43" w:rsidP="00C3725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bookmarkStart w:id="0" w:name="360"/>
      <w:bookmarkStart w:id="1" w:name="927"/>
      <w:r w:rsidRPr="00C37257">
        <w:rPr>
          <w:rFonts w:ascii="Times New Roman" w:hAnsi="Times New Roman" w:cs="Times New Roman"/>
          <w:sz w:val="24"/>
          <w:szCs w:val="24"/>
        </w:rPr>
        <w:tab/>
        <w:t xml:space="preserve">Тема:№5 </w:t>
      </w:r>
      <w:r w:rsidR="00347284">
        <w:rPr>
          <w:rFonts w:ascii="Times New Roman" w:hAnsi="Times New Roman" w:cs="Times New Roman"/>
          <w:sz w:val="24"/>
          <w:szCs w:val="24"/>
        </w:rPr>
        <w:t>Особенности реализации и финансирования инновационных проектов. Инновационные гранты</w:t>
      </w:r>
      <w:bookmarkEnd w:id="0"/>
      <w:r w:rsidR="00347284">
        <w:rPr>
          <w:rFonts w:ascii="Times New Roman" w:hAnsi="Times New Roman" w:cs="Times New Roman"/>
          <w:sz w:val="24"/>
          <w:szCs w:val="24"/>
        </w:rPr>
        <w:t>.</w:t>
      </w:r>
    </w:p>
    <w:p w:rsidR="00C37257" w:rsidRDefault="00FA6B43" w:rsidP="00C3725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37257">
        <w:rPr>
          <w:rFonts w:ascii="Times New Roman" w:hAnsi="Times New Roman" w:cs="Times New Roman"/>
          <w:sz w:val="24"/>
          <w:szCs w:val="24"/>
        </w:rPr>
        <w:tab/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Понятие «инновационный проект» употребляется в нескольких аспектах: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- как дело,  деятельность,  мероприятие,  предполагающее  осуществление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комплекса каких-либо действий, обеспечивающих достижение определенных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целей;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- как система организационно-правовых и расчетно-финансовых документов,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необходимых для осуществления каких-либо действий;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- как процесс осуществления инновационной деятельности.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Эти три аспекта подчеркивают значения инновационного проекта как формы организации и целевого управления инновационной деятельностью.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Courier New" w:eastAsia="Times New Roman" w:hAnsi="Courier New" w:cs="Courier New"/>
          <w:color w:val="333333"/>
          <w:sz w:val="18"/>
          <w:szCs w:val="18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Инновационный проект</w:t>
      </w:r>
      <w:r w:rsidRPr="00CE76E3">
        <w:rPr>
          <w:rFonts w:ascii="Courier New" w:eastAsia="Times New Roman" w:hAnsi="Courier New" w:cs="Courier New"/>
          <w:color w:val="333333"/>
          <w:sz w:val="18"/>
          <w:szCs w:val="18"/>
          <w:lang w:eastAsia="ru-RU"/>
        </w:rPr>
        <w:t>.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Courier New" w:eastAsia="Times New Roman" w:hAnsi="Courier New" w:cs="Courier New"/>
          <w:color w:val="333333"/>
          <w:sz w:val="18"/>
          <w:szCs w:val="18"/>
          <w:lang w:eastAsia="ru-RU"/>
        </w:rPr>
      </w:pP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2.1. Инновационный проект: основные этапы создания и реализации.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13D36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Разработка инновационного проекта – длительный, дорогостоящий и  очень рискованный процесс. Согласно сложившейся практике, состояния,  через  которые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проходит проект, называют фазами.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От  первоначальной  идеи  до  эксплуатации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этот процесс может быть представлен в виде цикла,  состоящего  из  следующих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фаз: </w:t>
      </w:r>
      <w:proofErr w:type="spellStart"/>
      <w:r w:rsidRPr="00CE76E3">
        <w:rPr>
          <w:rFonts w:ascii="Times New Roman" w:eastAsia="Times New Roman" w:hAnsi="Times New Roman" w:cs="Times New Roman"/>
          <w:i/>
          <w:color w:val="333333"/>
          <w:sz w:val="24"/>
          <w:szCs w:val="24"/>
          <w:u w:val="single"/>
          <w:lang w:eastAsia="ru-RU"/>
        </w:rPr>
        <w:t>прединвестиционной</w:t>
      </w:r>
      <w:proofErr w:type="spellEnd"/>
      <w:r w:rsidRPr="00CE76E3">
        <w:rPr>
          <w:rFonts w:ascii="Times New Roman" w:eastAsia="Times New Roman" w:hAnsi="Times New Roman" w:cs="Times New Roman"/>
          <w:i/>
          <w:color w:val="333333"/>
          <w:sz w:val="24"/>
          <w:szCs w:val="24"/>
          <w:u w:val="single"/>
          <w:lang w:eastAsia="ru-RU"/>
        </w:rPr>
        <w:t xml:space="preserve"> и инвестиционной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Каждая фаза разработки и реализации инновационного проекта имеет  свои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цели и задачи (таблица 1).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Инновационные проекты  характеризуются  высокой  неопределенностью  на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всех стадиях </w:t>
      </w:r>
      <w:proofErr w:type="spellStart"/>
      <w:proofErr w:type="gramStart"/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новационного</w:t>
      </w:r>
      <w:proofErr w:type="spellEnd"/>
      <w:proofErr w:type="gramEnd"/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цикла.  Более  того,  успешно  прошедшие  стадию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испытания и  внедрения  в  </w:t>
      </w:r>
      <w:proofErr w:type="spellStart"/>
      <w:proofErr w:type="gramStart"/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изводство</w:t>
      </w:r>
      <w:proofErr w:type="spellEnd"/>
      <w:proofErr w:type="gramEnd"/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новшества  могут  быть  не  приняты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рынком, и их  производство  должно  быть  прекращено.  Многие  проекты  дают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обнадеживающие результаты на первой стадии разработки, но затем при  неясной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или технико-технологической перспективе должны быть закрыты.  Даже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наиболее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успешные проекты не гарантированы от неудач: в любой  момент  их  жизненного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цикла они не застрахованы от  появления  у  конкурента  более  перспективной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новинки.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Courier New" w:eastAsia="Times New Roman" w:hAnsi="Courier New" w:cs="Courier New"/>
          <w:color w:val="333333"/>
          <w:sz w:val="18"/>
          <w:szCs w:val="18"/>
          <w:lang w:eastAsia="ru-RU"/>
        </w:rPr>
      </w:pPr>
    </w:p>
    <w:p w:rsidR="00A13D36" w:rsidRPr="00807081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jc w:val="both"/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</w:pPr>
      <w:r w:rsidRPr="00CE76E3">
        <w:rPr>
          <w:rFonts w:ascii="Courier New" w:eastAsia="Times New Roman" w:hAnsi="Courier New" w:cs="Courier New"/>
          <w:color w:val="333333"/>
          <w:sz w:val="18"/>
          <w:szCs w:val="18"/>
          <w:lang w:eastAsia="ru-RU"/>
        </w:rPr>
        <w:t xml:space="preserve">   </w:t>
      </w:r>
      <w:r w:rsidRPr="00CE76E3">
        <w:rPr>
          <w:rFonts w:ascii="Times New Roman" w:eastAsia="Times New Roman" w:hAnsi="Times New Roman" w:cs="Times New Roman"/>
          <w:color w:val="333333"/>
          <w:sz w:val="16"/>
          <w:szCs w:val="16"/>
          <w:lang w:eastAsia="ru-RU"/>
        </w:rPr>
        <w:t xml:space="preserve">Таблица 1.Содержание фаз жизненного цикла проекта                                             </w:t>
      </w:r>
    </w:p>
    <w:tbl>
      <w:tblPr>
        <w:tblStyle w:val="a9"/>
        <w:tblW w:w="0" w:type="auto"/>
        <w:tblLook w:val="04A0"/>
      </w:tblPr>
      <w:tblGrid>
        <w:gridCol w:w="324"/>
        <w:gridCol w:w="2144"/>
        <w:gridCol w:w="24"/>
        <w:gridCol w:w="2518"/>
        <w:gridCol w:w="1646"/>
        <w:gridCol w:w="7"/>
        <w:gridCol w:w="2005"/>
        <w:gridCol w:w="13"/>
        <w:gridCol w:w="2023"/>
      </w:tblGrid>
      <w:tr w:rsidR="00A13D36" w:rsidRPr="00807081" w:rsidTr="005B0EFD">
        <w:tc>
          <w:tcPr>
            <w:tcW w:w="325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right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right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4715" w:type="dxa"/>
            <w:gridSpan w:val="3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proofErr w:type="spellStart"/>
            <w:r w:rsidRPr="00CE76E3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Прединвестиционная</w:t>
            </w:r>
            <w:proofErr w:type="spellEnd"/>
            <w:r w:rsidRPr="00CE76E3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 фаза</w:t>
            </w: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 </w:t>
            </w:r>
            <w:r w:rsidRPr="00CE76E3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проекта  </w:t>
            </w:r>
          </w:p>
        </w:tc>
        <w:tc>
          <w:tcPr>
            <w:tcW w:w="5721" w:type="dxa"/>
            <w:gridSpan w:val="5"/>
          </w:tcPr>
          <w:p w:rsidR="00A13D36" w:rsidRPr="00807081" w:rsidRDefault="00A13D36" w:rsidP="005B0EFD">
            <w:pPr>
              <w:shd w:val="clear" w:color="auto" w:fill="F9F9F9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CE76E3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Инвестиционная фаза </w:t>
            </w: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п</w:t>
            </w:r>
            <w:r w:rsidRPr="00CE76E3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роекта                                     </w:t>
            </w:r>
          </w:p>
        </w:tc>
      </w:tr>
      <w:tr w:rsidR="00A13D36" w:rsidRPr="00807081" w:rsidTr="005B0EFD">
        <w:tc>
          <w:tcPr>
            <w:tcW w:w="325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right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2157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right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Исследование и планирования</w:t>
            </w:r>
          </w:p>
        </w:tc>
        <w:tc>
          <w:tcPr>
            <w:tcW w:w="2558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right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Разработка документации  </w:t>
            </w:r>
          </w:p>
        </w:tc>
        <w:tc>
          <w:tcPr>
            <w:tcW w:w="1650" w:type="dxa"/>
          </w:tcPr>
          <w:p w:rsidR="00A13D36" w:rsidRPr="00807081" w:rsidRDefault="00A13D36" w:rsidP="005B0EFD">
            <w:pPr>
              <w:shd w:val="clear" w:color="auto" w:fill="F9F9F9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Проведение торгов и контрактов</w:t>
            </w:r>
          </w:p>
        </w:tc>
        <w:tc>
          <w:tcPr>
            <w:tcW w:w="2024" w:type="dxa"/>
            <w:gridSpan w:val="2"/>
          </w:tcPr>
          <w:p w:rsidR="00A13D36" w:rsidRPr="00807081" w:rsidRDefault="00A13D36" w:rsidP="005B0EFD">
            <w:pPr>
              <w:shd w:val="clear" w:color="auto" w:fill="F9F9F9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Реализация</w:t>
            </w:r>
          </w:p>
          <w:p w:rsidR="00A13D36" w:rsidRPr="00807081" w:rsidRDefault="00A13D36" w:rsidP="005B0EFD">
            <w:pPr>
              <w:shd w:val="clear" w:color="auto" w:fill="F9F9F9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 проектов</w:t>
            </w:r>
          </w:p>
        </w:tc>
        <w:tc>
          <w:tcPr>
            <w:tcW w:w="2047" w:type="dxa"/>
            <w:gridSpan w:val="2"/>
          </w:tcPr>
          <w:p w:rsidR="00A13D36" w:rsidRPr="00807081" w:rsidRDefault="00A13D36" w:rsidP="005B0EFD">
            <w:pPr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  <w:p w:rsidR="00A13D36" w:rsidRPr="00807081" w:rsidRDefault="00A13D36" w:rsidP="005B0EFD">
            <w:pPr>
              <w:shd w:val="clear" w:color="auto" w:fill="F9F9F9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завершение</w:t>
            </w:r>
          </w:p>
        </w:tc>
      </w:tr>
      <w:tr w:rsidR="00A13D36" w:rsidRPr="00807081" w:rsidTr="005B0EFD">
        <w:tc>
          <w:tcPr>
            <w:tcW w:w="325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right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right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81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 Изучение  прогнозов</w:t>
            </w:r>
          </w:p>
        </w:tc>
        <w:tc>
          <w:tcPr>
            <w:tcW w:w="2534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CE76E3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Разработка</w:t>
            </w: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 </w:t>
            </w:r>
            <w:r w:rsidRPr="00CE76E3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плана</w:t>
            </w: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 </w:t>
            </w:r>
            <w:r w:rsidRPr="00CE76E3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контрактов</w:t>
            </w:r>
          </w:p>
        </w:tc>
        <w:tc>
          <w:tcPr>
            <w:tcW w:w="1657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Заключительные работы</w:t>
            </w:r>
          </w:p>
        </w:tc>
        <w:tc>
          <w:tcPr>
            <w:tcW w:w="2030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Реализация </w:t>
            </w:r>
          </w:p>
        </w:tc>
        <w:tc>
          <w:tcPr>
            <w:tcW w:w="2034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завершение</w:t>
            </w:r>
          </w:p>
        </w:tc>
      </w:tr>
      <w:tr w:rsidR="00A13D36" w:rsidRPr="00807081" w:rsidTr="005B0EFD">
        <w:tc>
          <w:tcPr>
            <w:tcW w:w="325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right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181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Анализ условий </w:t>
            </w:r>
          </w:p>
        </w:tc>
        <w:tc>
          <w:tcPr>
            <w:tcW w:w="2534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Задание на разработку</w:t>
            </w:r>
          </w:p>
        </w:tc>
        <w:tc>
          <w:tcPr>
            <w:tcW w:w="1657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Договор на поставку</w:t>
            </w:r>
          </w:p>
        </w:tc>
        <w:tc>
          <w:tcPr>
            <w:tcW w:w="2030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Разработка графиков</w:t>
            </w:r>
          </w:p>
        </w:tc>
        <w:tc>
          <w:tcPr>
            <w:tcW w:w="2034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Пуск объектов</w:t>
            </w:r>
          </w:p>
        </w:tc>
      </w:tr>
      <w:tr w:rsidR="00A13D36" w:rsidRPr="00807081" w:rsidTr="005B0EFD">
        <w:tc>
          <w:tcPr>
            <w:tcW w:w="325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right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181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right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Проектное обоснование инвестиций</w:t>
            </w:r>
          </w:p>
        </w:tc>
        <w:tc>
          <w:tcPr>
            <w:tcW w:w="2534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Согласование </w:t>
            </w:r>
          </w:p>
        </w:tc>
        <w:tc>
          <w:tcPr>
            <w:tcW w:w="1657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Договор на подрядные работы</w:t>
            </w:r>
          </w:p>
        </w:tc>
        <w:tc>
          <w:tcPr>
            <w:tcW w:w="2030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Выполнение работ</w:t>
            </w:r>
          </w:p>
        </w:tc>
        <w:tc>
          <w:tcPr>
            <w:tcW w:w="2034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Демобилизация ресурсов, анализ результатов</w:t>
            </w:r>
          </w:p>
        </w:tc>
      </w:tr>
      <w:tr w:rsidR="00A13D36" w:rsidRPr="00807081" w:rsidTr="005B0EFD">
        <w:tc>
          <w:tcPr>
            <w:tcW w:w="325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right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181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right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Выбор и согласования места размещения  </w:t>
            </w:r>
          </w:p>
        </w:tc>
        <w:tc>
          <w:tcPr>
            <w:tcW w:w="2534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Выдача задания </w:t>
            </w:r>
            <w:proofErr w:type="spellStart"/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напроектирование</w:t>
            </w:r>
            <w:proofErr w:type="spellEnd"/>
          </w:p>
        </w:tc>
        <w:tc>
          <w:tcPr>
            <w:tcW w:w="1657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Разработка планов</w:t>
            </w:r>
          </w:p>
        </w:tc>
        <w:tc>
          <w:tcPr>
            <w:tcW w:w="2030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Мониторинг и контроль</w:t>
            </w:r>
          </w:p>
        </w:tc>
        <w:tc>
          <w:tcPr>
            <w:tcW w:w="2034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эксплуатация</w:t>
            </w:r>
          </w:p>
        </w:tc>
      </w:tr>
      <w:tr w:rsidR="00A13D36" w:rsidRPr="00807081" w:rsidTr="005B0EFD">
        <w:tc>
          <w:tcPr>
            <w:tcW w:w="325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181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Экологическое обоснование</w:t>
            </w:r>
          </w:p>
        </w:tc>
        <w:tc>
          <w:tcPr>
            <w:tcW w:w="2534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утверждение</w:t>
            </w:r>
          </w:p>
        </w:tc>
        <w:tc>
          <w:tcPr>
            <w:tcW w:w="1657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2030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корректировка</w:t>
            </w:r>
          </w:p>
        </w:tc>
        <w:tc>
          <w:tcPr>
            <w:tcW w:w="2034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Ремонт и развития производства</w:t>
            </w:r>
          </w:p>
        </w:tc>
      </w:tr>
      <w:tr w:rsidR="00A13D36" w:rsidRPr="00807081" w:rsidTr="005B0EFD">
        <w:tc>
          <w:tcPr>
            <w:tcW w:w="325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181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экспертиза</w:t>
            </w:r>
          </w:p>
        </w:tc>
        <w:tc>
          <w:tcPr>
            <w:tcW w:w="2534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Окончательное решение</w:t>
            </w:r>
          </w:p>
        </w:tc>
        <w:tc>
          <w:tcPr>
            <w:tcW w:w="1657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2030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Оплата выполненных работ</w:t>
            </w:r>
          </w:p>
        </w:tc>
        <w:tc>
          <w:tcPr>
            <w:tcW w:w="2034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 xml:space="preserve">Закрытие проекта </w:t>
            </w:r>
          </w:p>
        </w:tc>
      </w:tr>
      <w:tr w:rsidR="00A13D36" w:rsidRPr="00807081" w:rsidTr="005B0EFD">
        <w:tc>
          <w:tcPr>
            <w:tcW w:w="325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181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  <w:r w:rsidRPr="00807081"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  <w:t>Предварительное инвестиционное решение</w:t>
            </w:r>
          </w:p>
        </w:tc>
        <w:tc>
          <w:tcPr>
            <w:tcW w:w="2534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1657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2030" w:type="dxa"/>
            <w:gridSpan w:val="2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2034" w:type="dxa"/>
          </w:tcPr>
          <w:p w:rsidR="00A13D36" w:rsidRPr="00807081" w:rsidRDefault="00A13D36" w:rsidP="005B0EF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2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16"/>
                <w:szCs w:val="16"/>
                <w:lang w:eastAsia="ru-RU"/>
              </w:rPr>
            </w:pPr>
          </w:p>
        </w:tc>
      </w:tr>
    </w:tbl>
    <w:p w:rsidR="00347284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Courier New" w:eastAsia="Times New Roman" w:hAnsi="Courier New" w:cs="Courier New"/>
          <w:color w:val="333333"/>
          <w:sz w:val="18"/>
          <w:szCs w:val="18"/>
          <w:lang w:eastAsia="ru-RU"/>
        </w:rPr>
      </w:pPr>
      <w:r w:rsidRPr="00CE76E3">
        <w:rPr>
          <w:rFonts w:ascii="Courier New" w:eastAsia="Times New Roman" w:hAnsi="Courier New" w:cs="Courier New"/>
          <w:color w:val="333333"/>
          <w:sz w:val="18"/>
          <w:szCs w:val="18"/>
          <w:lang w:eastAsia="ru-RU"/>
        </w:rPr>
        <w:t xml:space="preserve">      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Создание и реализация инновационного проекта включает следующие этапы: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формирование инновационного замысла (идеи);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- исследование инновационных возможностей;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- подготовка контрактной документации;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- подготовка проектной документации;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- строительно-монтажные работы;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ab/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- эксплуатация объекта;</w:t>
      </w:r>
    </w:p>
    <w:p w:rsidR="00A13D36" w:rsidRPr="00CE76E3" w:rsidRDefault="00A13D36" w:rsidP="00A13D36">
      <w:pP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2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ab/>
      </w:r>
      <w:r w:rsidRPr="00CE76E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мониторинг экономических показателей.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sz w:val="18"/>
          <w:szCs w:val="18"/>
          <w:lang w:eastAsia="ru-RU"/>
        </w:rPr>
        <w:t xml:space="preserve">      </w:t>
      </w: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Субъектом инвестиций являются коммерческие  организации и другие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E76E3">
        <w:rPr>
          <w:rFonts w:ascii="Times New Roman" w:hAnsi="Times New Roman" w:cs="Times New Roman"/>
          <w:sz w:val="24"/>
          <w:szCs w:val="24"/>
          <w:lang w:eastAsia="ru-RU"/>
        </w:rPr>
        <w:t>субъекты хозяйствования, использующие инвестиции.</w:t>
      </w:r>
    </w:p>
    <w:p w:rsidR="00A13D36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К объектам инвестиций могут быть </w:t>
      </w:r>
      <w:proofErr w:type="gramStart"/>
      <w:r w:rsidRPr="00CE76E3">
        <w:rPr>
          <w:rFonts w:ascii="Times New Roman" w:hAnsi="Times New Roman" w:cs="Times New Roman"/>
          <w:sz w:val="24"/>
          <w:szCs w:val="24"/>
          <w:lang w:eastAsia="ru-RU"/>
        </w:rPr>
        <w:t>отнесены</w:t>
      </w:r>
      <w:proofErr w:type="gramEnd"/>
      <w:r w:rsidRPr="00CE76E3">
        <w:rPr>
          <w:rFonts w:ascii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Строящиеся, здания,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E76E3">
        <w:rPr>
          <w:rFonts w:ascii="Times New Roman" w:hAnsi="Times New Roman" w:cs="Times New Roman"/>
          <w:sz w:val="24"/>
          <w:szCs w:val="24"/>
          <w:lang w:eastAsia="ru-RU"/>
        </w:rPr>
        <w:t>сооружени</w:t>
      </w:r>
      <w:proofErr w:type="gramStart"/>
      <w:r w:rsidRPr="00CE76E3">
        <w:rPr>
          <w:rFonts w:ascii="Times New Roman" w:hAnsi="Times New Roman" w:cs="Times New Roman"/>
          <w:sz w:val="24"/>
          <w:szCs w:val="24"/>
          <w:lang w:eastAsia="ru-RU"/>
        </w:rPr>
        <w:t>я(</w:t>
      </w:r>
      <w:proofErr w:type="gramEnd"/>
      <w:r w:rsidRPr="00CE76E3">
        <w:rPr>
          <w:rFonts w:ascii="Times New Roman" w:hAnsi="Times New Roman" w:cs="Times New Roman"/>
          <w:sz w:val="24"/>
          <w:szCs w:val="24"/>
          <w:lang w:eastAsia="ru-RU"/>
        </w:rPr>
        <w:t>основные  фонды),  предназначенные  для  производства  новых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E76E3">
        <w:rPr>
          <w:rFonts w:ascii="Times New Roman" w:hAnsi="Times New Roman" w:cs="Times New Roman"/>
          <w:sz w:val="24"/>
          <w:szCs w:val="24"/>
          <w:lang w:eastAsia="ru-RU"/>
        </w:rPr>
        <w:t>продуктов и услуг;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ab/>
        <w:t>-</w:t>
      </w: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Комплексы строящихся или реконструируемых  объектов,  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>2.2. Классификация инновационных проектов.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Многообразие  целей  и  задач   инновационного   развития   определяет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>множество разновидностей инновационных и научно-технических  проектов.  Ниже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>приведена классификация инновационных проектов.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По предметно – содержательной структуре и по  характеру  инновационной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деятельности проекты подразделяются </w:t>
      </w:r>
      <w:proofErr w:type="gramStart"/>
      <w:r w:rsidRPr="00CE76E3">
        <w:rPr>
          <w:rFonts w:ascii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CE76E3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исследовательские;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научно-технические;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</w:t>
      </w:r>
      <w:proofErr w:type="gramStart"/>
      <w:r w:rsidRPr="00CE76E3">
        <w:rPr>
          <w:rFonts w:ascii="Times New Roman" w:hAnsi="Times New Roman" w:cs="Times New Roman"/>
          <w:sz w:val="24"/>
          <w:szCs w:val="24"/>
          <w:lang w:eastAsia="ru-RU"/>
        </w:rPr>
        <w:t>связанные</w:t>
      </w:r>
      <w:proofErr w:type="gramEnd"/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с модернизацией и обновлением производственного аппарата;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проекты системного обновления предприятия.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По уровню решения инновационные проекты подразделяются </w:t>
      </w:r>
      <w:proofErr w:type="gramStart"/>
      <w:r w:rsidRPr="00CE76E3">
        <w:rPr>
          <w:rFonts w:ascii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CE76E3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 федеральные;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 президентские;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 региональные;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</w:t>
      </w:r>
      <w:proofErr w:type="gramStart"/>
      <w:r w:rsidRPr="00CE76E3">
        <w:rPr>
          <w:rFonts w:ascii="Times New Roman" w:hAnsi="Times New Roman" w:cs="Times New Roman"/>
          <w:sz w:val="24"/>
          <w:szCs w:val="24"/>
          <w:lang w:eastAsia="ru-RU"/>
        </w:rPr>
        <w:t>-  отраслевые отдельного предприятия.</w:t>
      </w:r>
      <w:proofErr w:type="gramEnd"/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По характеру целей проекта подразделяются </w:t>
      </w:r>
      <w:proofErr w:type="gramStart"/>
      <w:r w:rsidRPr="00CE76E3">
        <w:rPr>
          <w:rFonts w:ascii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CE76E3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 конечные;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 промежуточные.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По периоду реализации подразделяются </w:t>
      </w:r>
      <w:proofErr w:type="gramStart"/>
      <w:r w:rsidRPr="00CE76E3">
        <w:rPr>
          <w:rFonts w:ascii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CE76E3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долгосрочные;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среднесрочные;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краткосрочные.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По типу инноваций подразделяются </w:t>
      </w:r>
      <w:proofErr w:type="gramStart"/>
      <w:r w:rsidRPr="00CE76E3">
        <w:rPr>
          <w:rFonts w:ascii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CE76E3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новый продукт;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новый метод производства;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новый рынок;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новый источник сырья;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 - новая структура управления.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13D36" w:rsidRPr="00F27D14" w:rsidRDefault="00A13D36" w:rsidP="00A13D36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>2.3. Эффективность инновационного проекта</w:t>
      </w:r>
    </w:p>
    <w:p w:rsidR="00A13D36" w:rsidRPr="00F27D14" w:rsidRDefault="00A13D36" w:rsidP="00A13D36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A13D36" w:rsidRPr="00F27D14" w:rsidRDefault="00A13D36" w:rsidP="00A13D36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>Установлены   следующие   основные   показатели   эффективности инновационного проекта:</w:t>
      </w:r>
    </w:p>
    <w:p w:rsidR="00A13D36" w:rsidRPr="00F27D14" w:rsidRDefault="00A13D36" w:rsidP="00A13D36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.   Коммерческая   (финансовая)   эффективность,   учитывающая   финансовые    последствия реализации проекта для его непосредственных участников</w:t>
      </w:r>
    </w:p>
    <w:p w:rsidR="00A13D36" w:rsidRPr="00F27D14" w:rsidRDefault="00A13D36" w:rsidP="00A13D36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. Бюджетная эффективность, отражающая финансовые последствия  осуществления    проекта для федерального, регионального и местного бюджетов </w:t>
      </w:r>
    </w:p>
    <w:p w:rsidR="00A13D36" w:rsidRPr="00F27D14" w:rsidRDefault="00A13D36" w:rsidP="00A13D36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. Народнохозяйственная экономическая эффективность, учитывающая  затраты  и    результаты, связанные с реализацией проекта, выходящие за пределы  прямых    финансовых интересов участников  инвестиционного  проекта  и  допускающие   стоимостное измерение.</w:t>
      </w:r>
    </w:p>
    <w:p w:rsidR="00A13D36" w:rsidRPr="00F27D14" w:rsidRDefault="00A13D36" w:rsidP="00A13D36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     Коммерческая   эффективность    (финансовое    обоснование)    проекта</w:t>
      </w:r>
    </w:p>
    <w:p w:rsidR="00A13D36" w:rsidRPr="00F27D14" w:rsidRDefault="00A13D36" w:rsidP="00A13D36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определяется соотношением финансовых затрат  и  результатов,  обеспечивающих требуемую    норму    доходности.    Коммерческая    эффективность     может рассчитываться как для  проекта в целом, так и для  отдельных  участников  с  учетом их вкладов по правилам. При этом в качестве </w:t>
      </w:r>
      <w:r w:rsidRPr="00F27D1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эффекта  на  t-шаге  (</w:t>
      </w:r>
      <w:proofErr w:type="spellStart"/>
      <w:r w:rsidRPr="00F27D1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Э</w:t>
      </w:r>
      <w:proofErr w:type="gramStart"/>
      <w:r w:rsidRPr="00F27D1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t</w:t>
      </w:r>
      <w:proofErr w:type="spellEnd"/>
      <w:proofErr w:type="gramEnd"/>
      <w:r w:rsidRPr="00F27D1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)</w:t>
      </w:r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выступает поток реальных денег.</w:t>
      </w:r>
    </w:p>
    <w:p w:rsidR="00A13D36" w:rsidRPr="00F27D14" w:rsidRDefault="00A13D36" w:rsidP="00A13D36">
      <w:pPr>
        <w:pStyle w:val="a7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     В рамках каждого вида деятельности происходит </w:t>
      </w:r>
      <w:r w:rsidRPr="00F27D14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приток </w:t>
      </w:r>
      <w:proofErr w:type="spellStart"/>
      <w:r w:rsidRPr="00F27D1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</w:t>
      </w:r>
      <w:proofErr w:type="gramStart"/>
      <w:r w:rsidRPr="00F27D1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i</w:t>
      </w:r>
      <w:proofErr w:type="spellEnd"/>
      <w:proofErr w:type="gramEnd"/>
      <w:r w:rsidRPr="00F27D14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(</w:t>
      </w:r>
      <w:proofErr w:type="spellStart"/>
      <w:r w:rsidRPr="00F27D1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t</w:t>
      </w:r>
      <w:proofErr w:type="spellEnd"/>
      <w:r w:rsidRPr="00F27D14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) и отток </w:t>
      </w:r>
      <w:proofErr w:type="spellStart"/>
      <w:r w:rsidRPr="00F27D1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Оi</w:t>
      </w:r>
      <w:proofErr w:type="spellEnd"/>
      <w:r w:rsidRPr="00F27D1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(</w:t>
      </w:r>
      <w:proofErr w:type="spellStart"/>
      <w:r w:rsidRPr="00F27D1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t</w:t>
      </w:r>
      <w:proofErr w:type="spellEnd"/>
      <w:r w:rsidRPr="00F27D1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) денежных средств.</w:t>
      </w:r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Обозначим разность между ними через </w:t>
      </w:r>
      <w:proofErr w:type="spellStart"/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>Ф</w:t>
      </w:r>
      <w:proofErr w:type="gramStart"/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>i</w:t>
      </w:r>
      <w:proofErr w:type="spellEnd"/>
      <w:proofErr w:type="gramEnd"/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>(</w:t>
      </w:r>
      <w:proofErr w:type="spellStart"/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>t</w:t>
      </w:r>
      <w:proofErr w:type="spellEnd"/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>):</w:t>
      </w:r>
    </w:p>
    <w:p w:rsidR="00A13D36" w:rsidRPr="00A13D36" w:rsidRDefault="00A13D36" w:rsidP="00A13D36">
      <w:pPr>
        <w:pStyle w:val="a7"/>
        <w:jc w:val="center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lastRenderedPageBreak/>
        <w:t>Ф</w:t>
      </w:r>
      <w:proofErr w:type="spellStart"/>
      <w:proofErr w:type="gramStart"/>
      <w:r w:rsidRPr="00F27D14">
        <w:rPr>
          <w:rFonts w:ascii="Times New Roman" w:hAnsi="Times New Roman" w:cs="Times New Roman"/>
          <w:i/>
          <w:sz w:val="24"/>
          <w:szCs w:val="24"/>
          <w:lang w:val="en-US" w:eastAsia="ru-RU"/>
        </w:rPr>
        <w:t>i</w:t>
      </w:r>
      <w:proofErr w:type="spellEnd"/>
      <w:proofErr w:type="gramEnd"/>
      <w:r w:rsidRPr="00A13D36">
        <w:rPr>
          <w:rFonts w:ascii="Times New Roman" w:hAnsi="Times New Roman" w:cs="Times New Roman"/>
          <w:i/>
          <w:sz w:val="24"/>
          <w:szCs w:val="24"/>
          <w:lang w:eastAsia="ru-RU"/>
        </w:rPr>
        <w:t>(</w:t>
      </w:r>
      <w:r w:rsidRPr="00F27D14">
        <w:rPr>
          <w:rFonts w:ascii="Times New Roman" w:hAnsi="Times New Roman" w:cs="Times New Roman"/>
          <w:i/>
          <w:sz w:val="24"/>
          <w:szCs w:val="24"/>
          <w:lang w:val="en-US" w:eastAsia="ru-RU"/>
        </w:rPr>
        <w:t>t</w:t>
      </w:r>
      <w:r w:rsidRPr="00A13D36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)  =  </w:t>
      </w:r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>П</w:t>
      </w:r>
      <w:proofErr w:type="spellStart"/>
      <w:r w:rsidRPr="00F27D14">
        <w:rPr>
          <w:rFonts w:ascii="Times New Roman" w:hAnsi="Times New Roman" w:cs="Times New Roman"/>
          <w:i/>
          <w:sz w:val="24"/>
          <w:szCs w:val="24"/>
          <w:lang w:val="en-US" w:eastAsia="ru-RU"/>
        </w:rPr>
        <w:t>i</w:t>
      </w:r>
      <w:proofErr w:type="spellEnd"/>
      <w:r w:rsidRPr="00A13D36">
        <w:rPr>
          <w:rFonts w:ascii="Times New Roman" w:hAnsi="Times New Roman" w:cs="Times New Roman"/>
          <w:i/>
          <w:sz w:val="24"/>
          <w:szCs w:val="24"/>
          <w:lang w:eastAsia="ru-RU"/>
        </w:rPr>
        <w:t>(</w:t>
      </w:r>
      <w:r w:rsidRPr="00F27D14">
        <w:rPr>
          <w:rFonts w:ascii="Times New Roman" w:hAnsi="Times New Roman" w:cs="Times New Roman"/>
          <w:i/>
          <w:sz w:val="24"/>
          <w:szCs w:val="24"/>
          <w:lang w:val="en-US" w:eastAsia="ru-RU"/>
        </w:rPr>
        <w:t>t</w:t>
      </w:r>
      <w:r w:rsidRPr="00A13D36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)   -  </w:t>
      </w:r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>О</w:t>
      </w:r>
      <w:proofErr w:type="spellStart"/>
      <w:r w:rsidRPr="00F27D14">
        <w:rPr>
          <w:rFonts w:ascii="Times New Roman" w:hAnsi="Times New Roman" w:cs="Times New Roman"/>
          <w:i/>
          <w:sz w:val="24"/>
          <w:szCs w:val="24"/>
          <w:lang w:val="en-US" w:eastAsia="ru-RU"/>
        </w:rPr>
        <w:t>i</w:t>
      </w:r>
      <w:proofErr w:type="spellEnd"/>
      <w:r w:rsidRPr="00A13D36">
        <w:rPr>
          <w:rFonts w:ascii="Times New Roman" w:hAnsi="Times New Roman" w:cs="Times New Roman"/>
          <w:i/>
          <w:sz w:val="24"/>
          <w:szCs w:val="24"/>
          <w:lang w:eastAsia="ru-RU"/>
        </w:rPr>
        <w:t>(</w:t>
      </w:r>
      <w:r w:rsidRPr="00F27D14">
        <w:rPr>
          <w:rFonts w:ascii="Times New Roman" w:hAnsi="Times New Roman" w:cs="Times New Roman"/>
          <w:i/>
          <w:sz w:val="24"/>
          <w:szCs w:val="24"/>
          <w:lang w:val="en-US" w:eastAsia="ru-RU"/>
        </w:rPr>
        <w:t>t</w:t>
      </w:r>
      <w:r w:rsidRPr="00A13D36">
        <w:rPr>
          <w:rFonts w:ascii="Times New Roman" w:hAnsi="Times New Roman" w:cs="Times New Roman"/>
          <w:i/>
          <w:sz w:val="24"/>
          <w:szCs w:val="24"/>
          <w:lang w:eastAsia="ru-RU"/>
        </w:rPr>
        <w:t>),</w:t>
      </w:r>
    </w:p>
    <w:p w:rsidR="00A13D36" w:rsidRPr="00F27D14" w:rsidRDefault="00A13D36" w:rsidP="00A13D36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A13D36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     </w:t>
      </w:r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где  </w:t>
      </w:r>
      <w:proofErr w:type="spellStart"/>
      <w:r w:rsidRPr="00F27D14">
        <w:rPr>
          <w:rFonts w:ascii="Times New Roman" w:hAnsi="Times New Roman" w:cs="Times New Roman"/>
          <w:i/>
          <w:sz w:val="24"/>
          <w:szCs w:val="24"/>
          <w:lang w:val="en-US" w:eastAsia="ru-RU"/>
        </w:rPr>
        <w:t>i</w:t>
      </w:r>
      <w:proofErr w:type="spellEnd"/>
      <w:r w:rsidRPr="00F27D1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= 1, 2, 3. </w:t>
      </w:r>
    </w:p>
    <w:p w:rsidR="00A13D36" w:rsidRPr="00807081" w:rsidRDefault="00A13D36" w:rsidP="00A13D36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807081"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  <w:r w:rsidRPr="00F27D14">
        <w:rPr>
          <w:rFonts w:ascii="Times New Roman" w:hAnsi="Times New Roman" w:cs="Times New Roman"/>
          <w:sz w:val="24"/>
          <w:szCs w:val="24"/>
          <w:u w:val="single"/>
          <w:lang w:eastAsia="ru-RU"/>
        </w:rPr>
        <w:t>Приток реальных  денег</w:t>
      </w:r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 Ф(</w:t>
      </w:r>
      <w:proofErr w:type="spell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t</w:t>
      </w:r>
      <w:proofErr w:type="spellEnd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)  называется  разность  между  притоком  и оттоком денежных средств от инвестиционной и  операционной  деятельностью  в каждом периоде осуществления проекта (на каждом шаге расчета)</w:t>
      </w:r>
    </w:p>
    <w:p w:rsidR="00A13D36" w:rsidRPr="00807081" w:rsidRDefault="00A13D36" w:rsidP="00A13D36">
      <w:pPr>
        <w:pStyle w:val="a7"/>
        <w:jc w:val="center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Ф(</w:t>
      </w:r>
      <w:proofErr w:type="spell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t</w:t>
      </w:r>
      <w:proofErr w:type="spellEnd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)  =  [П</w:t>
      </w:r>
      <w:proofErr w:type="gram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1</w:t>
      </w:r>
      <w:proofErr w:type="gramEnd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(</w:t>
      </w:r>
      <w:proofErr w:type="spell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t</w:t>
      </w:r>
      <w:proofErr w:type="spellEnd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)  -  О1(</w:t>
      </w:r>
      <w:proofErr w:type="spell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t</w:t>
      </w:r>
      <w:proofErr w:type="spellEnd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)]  +  [П2(</w:t>
      </w:r>
      <w:proofErr w:type="spell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t</w:t>
      </w:r>
      <w:proofErr w:type="spellEnd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)  -  О2(</w:t>
      </w:r>
      <w:proofErr w:type="spell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t</w:t>
      </w:r>
      <w:proofErr w:type="spellEnd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)]  =  Ф1(</w:t>
      </w:r>
      <w:proofErr w:type="spell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t</w:t>
      </w:r>
      <w:proofErr w:type="spellEnd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)  –  Ф’(</w:t>
      </w:r>
      <w:proofErr w:type="spell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t</w:t>
      </w:r>
      <w:proofErr w:type="spellEnd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)</w:t>
      </w:r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</w:p>
    <w:p w:rsidR="00A13D36" w:rsidRPr="00807081" w:rsidRDefault="00A13D36" w:rsidP="00A13D36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F27D14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     </w:t>
      </w:r>
      <w:r w:rsidRPr="00F27D1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Бюджетный эффект</w:t>
      </w:r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(</w:t>
      </w:r>
      <w:proofErr w:type="spell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Bt</w:t>
      </w:r>
      <w:proofErr w:type="spellEnd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) для t-шага  осуществления  проекта  определяется как превышение дохода соответствующего бюджета (</w:t>
      </w:r>
      <w:proofErr w:type="spell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Dt</w:t>
      </w:r>
      <w:proofErr w:type="spellEnd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)  над  расходами  (</w:t>
      </w:r>
      <w:proofErr w:type="spell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Pt</w:t>
      </w:r>
      <w:proofErr w:type="spellEnd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)  в связи с осуществлением данного проекта</w:t>
      </w:r>
    </w:p>
    <w:p w:rsidR="00A13D36" w:rsidRPr="00807081" w:rsidRDefault="00A13D36" w:rsidP="00A13D36">
      <w:pPr>
        <w:pStyle w:val="a7"/>
        <w:jc w:val="center"/>
        <w:rPr>
          <w:rFonts w:ascii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Bt</w:t>
      </w:r>
      <w:proofErr w:type="spellEnd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 =  </w:t>
      </w:r>
      <w:proofErr w:type="spell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Dt</w:t>
      </w:r>
      <w:proofErr w:type="spellEnd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 -  </w:t>
      </w:r>
      <w:proofErr w:type="spellStart"/>
      <w:r w:rsidRPr="00807081">
        <w:rPr>
          <w:rFonts w:ascii="Times New Roman" w:hAnsi="Times New Roman" w:cs="Times New Roman"/>
          <w:i/>
          <w:sz w:val="24"/>
          <w:szCs w:val="24"/>
          <w:lang w:eastAsia="ru-RU"/>
        </w:rPr>
        <w:t>Pt</w:t>
      </w:r>
      <w:proofErr w:type="spellEnd"/>
    </w:p>
    <w:p w:rsidR="00A13D36" w:rsidRPr="00CE76E3" w:rsidRDefault="00A13D36" w:rsidP="00A13D3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E76E3">
        <w:rPr>
          <w:rFonts w:ascii="Times New Roman" w:hAnsi="Times New Roman" w:cs="Times New Roman"/>
          <w:sz w:val="24"/>
          <w:szCs w:val="24"/>
          <w:lang w:eastAsia="ru-RU"/>
        </w:rPr>
        <w:t xml:space="preserve">      </w:t>
      </w:r>
    </w:p>
    <w:p w:rsidR="00CE1893" w:rsidRPr="00C37257" w:rsidRDefault="00CE1893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Сущность системы финансирования инновационных проектов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9A525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Финансирование инновационного проекта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 деятельность по привлечению, распределению и использованию капитала, а также по управлению им на рынке рисковых капиталов. </w:t>
      </w:r>
    </w:p>
    <w:p w:rsidR="00C37257" w:rsidRPr="00C37257" w:rsidRDefault="009A525C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A13D36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Основными элементами системы финансирования инновационных проектов являются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источники поступления финансовых сре</w:t>
      </w:r>
      <w:proofErr w:type="gramStart"/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дл</w:t>
      </w:r>
      <w:proofErr w:type="gramEnd"/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осуществления инновационных проектов;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механизм аккумуляции средств, поступающих из различных источников, политику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(принципы и процедура) вложения мобилизованного капитала;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2F2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механизм </w:t>
      </w:r>
      <w:proofErr w:type="gramStart"/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инвестициями;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2F2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 возвратности авансированных средств.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 Формы и методы финансирования инновационных проектов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A13D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качестве </w:t>
      </w:r>
      <w:r w:rsidRPr="00A13D3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основных источников средств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используемых для финансирования инновационной деятельности, выступают: 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бюджетные ассигнования, выделяемые на федеральном и региональном уровнях; 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 специальных внебюджетных фондов финансирования НИОКР, которые образуются министерствами, федеральными и региональными органами управления;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собственные средства предприятий (промышленные инвестиции из прибыли и в составе издержек производства); 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денежные средства различных типов коммерческих финансовых структур (инвестиционных компаний, коммерческих банков, страховых обществ, ФПГ и т.п.); 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кредитные ресурсы специально уполномоченных правительством инвестиционных банков; 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конверсионные кредиты для ИП оборонного комплекса; 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иностранные инвестиции промышленных и коммерческих фирм и компаний; 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средства национальных и зарубежных научных фондов; 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частные накопления физических лиц. </w:t>
      </w:r>
    </w:p>
    <w:p w:rsidR="00F45F9F" w:rsidRDefault="00F45F9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F45F9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Основным источником финансирования инновационной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 является самофинансирование. </w:t>
      </w:r>
    </w:p>
    <w:p w:rsidR="00C37257" w:rsidRPr="002F27F5" w:rsidRDefault="00F45F9F" w:rsidP="00C37257">
      <w:pPr>
        <w:pStyle w:val="a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2F27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2F27F5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 xml:space="preserve">Все методы финансирования делятся </w:t>
      </w:r>
      <w:proofErr w:type="gramStart"/>
      <w:r w:rsidR="00C37257" w:rsidRPr="002F27F5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на</w:t>
      </w:r>
      <w:proofErr w:type="gramEnd"/>
      <w:r w:rsidR="00C37257" w:rsidRPr="002F27F5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 xml:space="preserve"> прямые и косвенные. 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Наиболее распространенными источниками </w:t>
      </w:r>
      <w:r w:rsidR="00C37257" w:rsidRPr="002F27F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прямого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финансирования инновационных проектов являются: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Банковский кредит.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Средства от эмиссии ценных бумаг.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Сторонние инвестиции под создание отдельного предприятия для реализации проекта.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Средства от продажи или сдачи в аренду свободных активов.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Инновационный кредит.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Доходы от краткосрочных проектов (для финансирования долгосрочных).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Собственные средства фирмы (прибыль, амортизационный фонд).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Средства, полученные под заклад имущества.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Доходы от продажи патентов, лицензий.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Факторинг.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Форфейтинг.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ab/>
      </w:r>
      <w:r w:rsidR="00C37257" w:rsidRPr="00A13D36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к косвенным методам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относятся </w:t>
      </w:r>
      <w:proofErr w:type="gramStart"/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такие</w:t>
      </w:r>
      <w:proofErr w:type="gramEnd"/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суть которых заключается в обеспечении инновационных проектов необходимыми материально-техническими, трудовыми и информационными ресурсами. К подобным методам относят: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покупка в рассрочку или получение в лизинг (аренду) необходимого для выполнения проекта оборудования;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(на используемую в проекте технологию) лицензии с оплатой последней в форме "роялти" (процента от продаж конечного продукта, особенного по данной лицензии);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размещение ценных бумаг с оплатой в форме поставок или получения в лизинг необходимых ресурсов;</w:t>
      </w:r>
    </w:p>
    <w:p w:rsidR="00C37257" w:rsidRPr="00C37257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потребных трудовых ресурсов и привлечение вкладов под проект в виде знаний, навыков и "ноу-хау".</w:t>
      </w:r>
    </w:p>
    <w:p w:rsidR="002F27F5" w:rsidRDefault="002F27F5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7257" w:rsidRPr="00D7537F" w:rsidRDefault="00D7537F" w:rsidP="00C37257">
      <w:pPr>
        <w:pStyle w:val="a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D7537F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Выделяют следующие  формы поддержки проектов государством:</w:t>
      </w:r>
    </w:p>
    <w:p w:rsidR="00C37257" w:rsidRPr="00C37257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Предоставление кредитных ресурсов на основе возвратности, срочности и платности.</w:t>
      </w:r>
    </w:p>
    <w:p w:rsidR="00C37257" w:rsidRPr="00C37257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 же самое на условиях закрепления в государственной собственности части акций, создаваемых "под проект" акционерных обществ.</w:t>
      </w:r>
    </w:p>
    <w:p w:rsidR="00C37257" w:rsidRPr="00C37257" w:rsidRDefault="00D7537F" w:rsidP="00D7537F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Предоставление гарантий возмещения части вложенных инвестором средств, в случае срыва выполнения проекта не по вине первого. </w:t>
      </w:r>
    </w:p>
    <w:p w:rsidR="00D7537F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537F" w:rsidRDefault="00C37257" w:rsidP="00D7537F">
      <w:pPr>
        <w:pStyle w:val="a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7537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Налоговые льготы</w:t>
      </w:r>
      <w:r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7537F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ним относится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D7537F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освобождение от налогообложения отдельных категорий плательщиков или отдельных видов деятельности; </w:t>
      </w:r>
    </w:p>
    <w:p w:rsidR="00D7537F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изъятие из объекта налога определенных составляющих его элементов;</w:t>
      </w:r>
    </w:p>
    <w:p w:rsidR="00D7537F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установление необлагаемого минимума объекта налога; </w:t>
      </w:r>
    </w:p>
    <w:p w:rsidR="00D7537F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понижение налоговых ставок для отдельных категорий плательщиков; отсрочка взимания налога;</w:t>
      </w:r>
    </w:p>
    <w:p w:rsidR="00C37257" w:rsidRPr="00C37257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вычет из начисленной суммы налога. </w:t>
      </w:r>
    </w:p>
    <w:p w:rsidR="00D7537F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537F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D7537F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 xml:space="preserve"> Инвестиционный налоговый кредит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37257" w:rsidRPr="00C37257" w:rsidRDefault="00D7537F" w:rsidP="00D7537F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такое изменение срока уплаты налога (на прибыль или доход), при котором организации предоставляется возможность в течение определенного срока и в определенных условиях уменьшать свои платежи по налогу с последующей поэтапной суммы кредита и начисленных процентов. Уменьшение производится по каждому платежу налога до тех пор, пока сумма, неуплаченная организацией в результате всех таких уменьшений не станет равной сумме кредита, предусмотренной договором, который заключается между организацией и налоговой службой. </w:t>
      </w:r>
    </w:p>
    <w:p w:rsidR="00D7537F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D7537F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 xml:space="preserve"> Предоставление права на ускоренную амортизацию.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Государство дает возможность фирмам уменьшить налогооблагаемую прибыль (за счет роста амортизации при сохранении той же цены) и за счет этих сре</w:t>
      </w:r>
      <w:proofErr w:type="gramStart"/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дств пр</w:t>
      </w:r>
      <w:proofErr w:type="gramEnd"/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иобретать новое оборудование. При ускоренной амортизации коэффициент составлять до 2 включительно.</w:t>
      </w:r>
    </w:p>
    <w:p w:rsidR="00D7537F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7257" w:rsidRPr="00D7537F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Неналоговые направления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выдача государственных поручительств в качестве обеспечения кредитов, привлекаемых под реализацию проектов на рынке. </w:t>
      </w:r>
    </w:p>
    <w:p w:rsidR="00C37257" w:rsidRPr="00D7537F" w:rsidRDefault="00D7537F" w:rsidP="00C37257">
      <w:pPr>
        <w:pStyle w:val="a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D7537F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 xml:space="preserve"> Собственные источники финансирования</w:t>
      </w:r>
    </w:p>
    <w:p w:rsidR="00C37257" w:rsidRPr="00C37257" w:rsidRDefault="00C37257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7257" w:rsidRPr="00C37257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Важнейшими источниками </w:t>
      </w:r>
      <w:r w:rsidR="00C37257" w:rsidRPr="00D7537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  <w:lang w:eastAsia="ru-RU"/>
        </w:rPr>
        <w:t xml:space="preserve">негосударственной 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системы финансирования инновационных проектов в настоящее время выступают: </w:t>
      </w:r>
    </w:p>
    <w:p w:rsidR="00C37257" w:rsidRPr="00C37257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собственные средства ИП; </w:t>
      </w:r>
    </w:p>
    <w:p w:rsidR="00C37257" w:rsidRPr="00C37257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средства, мобилизуемые путем эмиссии ценных бумаг; </w:t>
      </w:r>
    </w:p>
    <w:p w:rsidR="00C37257" w:rsidRPr="00C37257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кредиты коммерческих банков; </w:t>
      </w:r>
    </w:p>
    <w:p w:rsidR="00C37257" w:rsidRPr="00C37257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средства специализированных и благотворительных фондов; </w:t>
      </w:r>
    </w:p>
    <w:p w:rsidR="00C37257" w:rsidRPr="00C37257" w:rsidRDefault="00D7537F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средства инвестиционных компаний, других ИП, заинтересованных в скорейшем выпуске новой продукции. </w:t>
      </w:r>
    </w:p>
    <w:p w:rsidR="00C37257" w:rsidRPr="00A13D36" w:rsidRDefault="00D7537F" w:rsidP="00C44FD1">
      <w:pPr>
        <w:pStyle w:val="a7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D44D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A13D3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Лизинг </w:t>
      </w:r>
      <w:r w:rsidR="00C37257" w:rsidRPr="00A13D3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- вид инвестиционной деятельности по приобретению имущества и передаче его на основании договора лизинга физическим или юридическим лицам за определенную плату, на определенный срок и на определенных условиях, обусловленных договором, с правом выкупа имущества лизингополучателем. </w:t>
      </w:r>
    </w:p>
    <w:p w:rsidR="00C37257" w:rsidRPr="00D44D21" w:rsidRDefault="00D44D21" w:rsidP="00A13D36">
      <w:pPr>
        <w:pStyle w:val="a7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D44D21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Основными формами лизинга являются:</w:t>
      </w:r>
    </w:p>
    <w:p w:rsidR="00C37257" w:rsidRPr="00C37257" w:rsidRDefault="00D44D21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внутренний лизинг (обе сторон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договора являются резидентами</w:t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), </w:t>
      </w:r>
    </w:p>
    <w:p w:rsidR="00C37257" w:rsidRPr="00C37257" w:rsidRDefault="00D44D21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международный лизинг (одна из сторон - нерезидент). </w:t>
      </w:r>
    </w:p>
    <w:p w:rsidR="00C37257" w:rsidRPr="00C44FD1" w:rsidRDefault="00D44D21" w:rsidP="00C37257">
      <w:pPr>
        <w:pStyle w:val="a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44FD1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 xml:space="preserve">К основным типам лизинга относятся: </w:t>
      </w:r>
    </w:p>
    <w:p w:rsidR="00C37257" w:rsidRPr="00C37257" w:rsidRDefault="00D44D21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долгосрочный лизинг (лизинг, осуществляемый в течение 3 и более лет); </w:t>
      </w:r>
    </w:p>
    <w:p w:rsidR="00C37257" w:rsidRPr="00C37257" w:rsidRDefault="00D44D21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среднесрочный лизинг (лизинг, осуществляемый в течение от полутора до 3 лет); </w:t>
      </w:r>
    </w:p>
    <w:p w:rsidR="00C37257" w:rsidRPr="00C37257" w:rsidRDefault="00D44D21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краткосрочный лизинг (лизинг, осуществляемый в течение менее полутора лет). </w:t>
      </w:r>
    </w:p>
    <w:p w:rsidR="00C37257" w:rsidRPr="00C37257" w:rsidRDefault="00D44D21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оперативный лизинг; </w:t>
      </w:r>
    </w:p>
    <w:p w:rsidR="00C37257" w:rsidRPr="00C37257" w:rsidRDefault="00D44D21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финансовый лизинг;</w:t>
      </w:r>
    </w:p>
    <w:p w:rsidR="00C37257" w:rsidRPr="00C37257" w:rsidRDefault="00D44D21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7257" w:rsidRPr="00C372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возвратный лизинг.</w:t>
      </w:r>
    </w:p>
    <w:p w:rsidR="00C37257" w:rsidRPr="00C37257" w:rsidRDefault="00D44D21" w:rsidP="00C37257">
      <w:pPr>
        <w:pStyle w:val="a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1A073D" w:rsidRPr="00CE1893" w:rsidRDefault="00D44D21" w:rsidP="00C44FD1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bookmarkEnd w:id="1"/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1A073D" w:rsidRPr="00CE189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ИННОВАЦИОННЫЕ ГРАНТЫ</w:t>
      </w:r>
    </w:p>
    <w:p w:rsidR="00D44D21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A073D" w:rsidRDefault="00D44D21" w:rsidP="001A073D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1A073D" w:rsidRPr="00C44FD1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Инновационный грант</w:t>
      </w:r>
      <w:r w:rsidR="001A073D" w:rsidRPr="00C44FD1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— бюджетные средства, предоставляемые субъектам индустриально-инновационной деятельности на безвозмездной основе для реализации их индустриально-инновационных проектов в рамках приоритетных направлений предоставления инновационных грантов. 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Агентство является оператором </w:t>
      </w:r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9 видов грантов</w:t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 xml:space="preserve">, которые предоставляются </w:t>
      </w:r>
      <w:proofErr w:type="gramStart"/>
      <w:r w:rsidRPr="00347284">
        <w:rPr>
          <w:rFonts w:ascii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347284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повышение квалификации инженерно-технического персонала за рубежом;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привлечение высококвалифицированных иностранных специалистов;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привлечение консалтинговых, проектных и инжиниринговых организаций;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внедрение управленческих и производственных технологий;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проведение промышленных исследований;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поддержку деятельности по производству высокотехнологичной продукции на начальном этапе развития;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патентование в зарубежных странах и (или) региональных патентных организациях;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приобретение технологий;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коммерциализацию </w:t>
      </w:r>
      <w:r w:rsidRPr="00347284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(состоит из двух этапов: 1. обоснование концепции проекта и 2. создание промышленного прототипа и его  коммерческой демонстрации)</w:t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ФИНАНСИРОВАНИЕ ЧЕРЕЗ ВЕНЧУРНЫЕ ФОНДЫ.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В целях развития высокотехнологичных и наукоемких производств Агентством осуществляется деятельность по формированию и развитию венчурной индустрии страны.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47284">
        <w:rPr>
          <w:rFonts w:ascii="Times New Roman" w:hAnsi="Times New Roman" w:cs="Times New Roman"/>
          <w:sz w:val="24"/>
          <w:szCs w:val="24"/>
          <w:lang w:eastAsia="ru-RU"/>
        </w:rPr>
        <w:t>Венчурный фонд – это инвестиционная компания, осуществляющая инвестиции в инновационные проекты с высокой степенью риска и высокой доходностью. Обычно такие вложения осуществляются в сфере новых технологий.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Агентство финансирует венчурные фонды путем вхождения в уставной капитал до 49%, со сроком участия до 7 лет.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На сегодняшний день Агентством ведется работа по созданию отраслевых и региональных венчурных фондов, которые в свою очередь будут направлены на реализацию отраслевых и региональных инновационных проектов.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ПРЕДОСТАВЛЕНИЕ УСЛУГ </w:t>
      </w:r>
      <w:proofErr w:type="gramStart"/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ТЕХНОЛОГИЧЕСКОГО</w:t>
      </w:r>
      <w:proofErr w:type="gramEnd"/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БИЗНЕС-ИНКУБИРОВАНИЯ.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 xml:space="preserve">С целью развития малых и средних инновационных компаний и проектов в рамках ГПФИИР технологическими парками с 2010 года предоставляются услуги технологического </w:t>
      </w:r>
      <w:proofErr w:type="spellStart"/>
      <w:r w:rsidRPr="00347284">
        <w:rPr>
          <w:rFonts w:ascii="Times New Roman" w:hAnsi="Times New Roman" w:cs="Times New Roman"/>
          <w:sz w:val="24"/>
          <w:szCs w:val="24"/>
          <w:lang w:eastAsia="ru-RU"/>
        </w:rPr>
        <w:t>бизнес-инкубирования</w:t>
      </w:r>
      <w:proofErr w:type="spellEnd"/>
      <w:r w:rsidRPr="00347284">
        <w:rPr>
          <w:rFonts w:ascii="Times New Roman" w:hAnsi="Times New Roman" w:cs="Times New Roman"/>
          <w:sz w:val="24"/>
          <w:szCs w:val="24"/>
          <w:lang w:eastAsia="ru-RU"/>
        </w:rPr>
        <w:t xml:space="preserve"> (ТБИ). На сегодняшний день услугами воспользовались 76 начинающих инновационных предприятий.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 xml:space="preserve">ТБИ – это содействие </w:t>
      </w:r>
      <w:proofErr w:type="spellStart"/>
      <w:r w:rsidRPr="00347284">
        <w:rPr>
          <w:rFonts w:ascii="Times New Roman" w:hAnsi="Times New Roman" w:cs="Times New Roman"/>
          <w:sz w:val="24"/>
          <w:szCs w:val="24"/>
          <w:lang w:eastAsia="ru-RU"/>
        </w:rPr>
        <w:t>инноваторам</w:t>
      </w:r>
      <w:proofErr w:type="spellEnd"/>
      <w:r w:rsidRPr="00347284">
        <w:rPr>
          <w:rFonts w:ascii="Times New Roman" w:hAnsi="Times New Roman" w:cs="Times New Roman"/>
          <w:sz w:val="24"/>
          <w:szCs w:val="24"/>
          <w:lang w:eastAsia="ru-RU"/>
        </w:rPr>
        <w:t xml:space="preserve"> в реализации их инновационных проектов на начальных этапах. Услуги предоставляются </w:t>
      </w:r>
      <w:r w:rsidRPr="0034728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безвозмездно</w:t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 и покрывают следующие расходы: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Ø </w:t>
      </w:r>
      <w:r w:rsidRPr="00347284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юридическое, бухгалтерское, экономическое сопровождение;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Ø </w:t>
      </w:r>
      <w:r w:rsidRPr="00347284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предоставление инфраструктуры;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Ø </w:t>
      </w:r>
      <w:r w:rsidRPr="00347284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услуги проектного менеджера;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Ø </w:t>
      </w:r>
      <w:r w:rsidRPr="00347284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разработка бизнес-плана;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Ø </w:t>
      </w:r>
      <w:r w:rsidRPr="00347284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инжиниринг, специализированный консалтинг, разработка технической документации;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Ø </w:t>
      </w:r>
      <w:r w:rsidRPr="00347284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продвижение проекта, общее и административное сопровождение;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Ø </w:t>
      </w:r>
      <w:r w:rsidRPr="00347284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испытания, сертификация;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Ø </w:t>
      </w:r>
      <w:r w:rsidRPr="00347284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лицензирование;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Ø </w:t>
      </w:r>
      <w:r w:rsidRPr="00347284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патентование в Республике Казахстан;</w:t>
      </w:r>
    </w:p>
    <w:p w:rsidR="00347284" w:rsidRPr="00347284" w:rsidRDefault="00347284" w:rsidP="00347284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ab/>
      </w:r>
      <w:r w:rsidRPr="00347284">
        <w:rPr>
          <w:rFonts w:ascii="Times New Roman" w:hAnsi="Times New Roman" w:cs="Times New Roman"/>
          <w:sz w:val="24"/>
          <w:szCs w:val="24"/>
          <w:lang w:eastAsia="ru-RU"/>
        </w:rPr>
        <w:t>Ø </w:t>
      </w:r>
      <w:r w:rsidRPr="00347284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апробация продукции на рынке.</w:t>
      </w:r>
    </w:p>
    <w:p w:rsidR="00347284" w:rsidRPr="00C44FD1" w:rsidRDefault="00347284" w:rsidP="00347284">
      <w:pPr>
        <w:pStyle w:val="a7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347284"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D44D21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1A073D" w:rsidRPr="001A073D" w:rsidRDefault="001A073D" w:rsidP="00D44D21">
      <w:pPr>
        <w:pStyle w:val="a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1A073D">
        <w:rPr>
          <w:rFonts w:ascii="Times New Roman" w:hAnsi="Times New Roman" w:cs="Times New Roman"/>
          <w:sz w:val="24"/>
          <w:szCs w:val="24"/>
          <w:lang w:eastAsia="ru-RU"/>
        </w:rPr>
        <w:t xml:space="preserve">ПРЕДОСТАВЛЕНИЕ УСЛУГ </w:t>
      </w:r>
      <w:proofErr w:type="gramStart"/>
      <w:r w:rsidRPr="001A073D">
        <w:rPr>
          <w:rFonts w:ascii="Times New Roman" w:hAnsi="Times New Roman" w:cs="Times New Roman"/>
          <w:sz w:val="24"/>
          <w:szCs w:val="24"/>
          <w:lang w:eastAsia="ru-RU"/>
        </w:rPr>
        <w:t>ТЕХНОЛОГИЧЕСКОГО</w:t>
      </w:r>
      <w:proofErr w:type="gramEnd"/>
      <w:r w:rsidRPr="001A073D">
        <w:rPr>
          <w:rFonts w:ascii="Times New Roman" w:hAnsi="Times New Roman" w:cs="Times New Roman"/>
          <w:sz w:val="24"/>
          <w:szCs w:val="24"/>
          <w:lang w:eastAsia="ru-RU"/>
        </w:rPr>
        <w:t xml:space="preserve"> БИЗНЕС-ИНКУБИРОВАНИЯ.</w:t>
      </w:r>
    </w:p>
    <w:p w:rsidR="00D44D21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sz w:val="24"/>
          <w:szCs w:val="24"/>
          <w:lang w:eastAsia="ru-RU"/>
        </w:rPr>
        <w:t xml:space="preserve">ТБИ – это содействие </w:t>
      </w:r>
      <w:proofErr w:type="spellStart"/>
      <w:r w:rsidR="001A073D" w:rsidRPr="001A073D">
        <w:rPr>
          <w:rFonts w:ascii="Times New Roman" w:hAnsi="Times New Roman" w:cs="Times New Roman"/>
          <w:sz w:val="24"/>
          <w:szCs w:val="24"/>
          <w:lang w:eastAsia="ru-RU"/>
        </w:rPr>
        <w:t>инноваторам</w:t>
      </w:r>
      <w:proofErr w:type="spellEnd"/>
      <w:r w:rsidR="001A073D" w:rsidRPr="001A073D">
        <w:rPr>
          <w:rFonts w:ascii="Times New Roman" w:hAnsi="Times New Roman" w:cs="Times New Roman"/>
          <w:sz w:val="24"/>
          <w:szCs w:val="24"/>
          <w:lang w:eastAsia="ru-RU"/>
        </w:rPr>
        <w:t xml:space="preserve"> в реализации их инновационных проектов на начальных этапах. Услуги предоставляются безвозмездно и покрывают следующие расходы: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юридическое, бухгалтерское, экономическое сопровождение;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предоставление инфраструктуры;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услуги проектного менеджера;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разработка бизнес-плана;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инжиниринг, специализированный консалтинг, разработка технической документации;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продвижение проекта, общее и административное сопровождение;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испытания, сертификация;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лицензирование;</w:t>
      </w:r>
    </w:p>
    <w:p w:rsidR="001A073D" w:rsidRPr="001A073D" w:rsidRDefault="001A073D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A073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44D21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патентование в Республике Казахстан;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апробация продукции на рынке.</w:t>
      </w:r>
    </w:p>
    <w:p w:rsidR="00D44D21" w:rsidRDefault="001A073D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A073D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D44D21"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sz w:val="24"/>
          <w:szCs w:val="24"/>
          <w:lang w:eastAsia="ru-RU"/>
        </w:rPr>
        <w:t>Технологический парк (технопарк) — юридическое лицо, созданное национальным институтом развития в области технологического развития, владеющее на праве собственности или иных законных основаниях территорией с единым материально-техническим комплексом, где создаются благоприятные условия для реализации индустриально-инновационной деятельности.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sz w:val="24"/>
          <w:szCs w:val="24"/>
          <w:lang w:eastAsia="ru-RU"/>
        </w:rPr>
        <w:t>На сегодняшний день функционируют 8 региональных технопарков: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1.  ТОО «Технопарк «Алгоритм» (</w:t>
      </w:r>
      <w:proofErr w:type="gramStart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г</w:t>
      </w:r>
      <w:proofErr w:type="gramEnd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. Уральск);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2.  ТОО «Технопарк UNISCIENTECH» (г. Караганда);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3.  ТОО «</w:t>
      </w:r>
      <w:proofErr w:type="spellStart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Алматинский</w:t>
      </w:r>
      <w:proofErr w:type="spellEnd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региональный технопарк» (</w:t>
      </w:r>
      <w:proofErr w:type="gramStart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г</w:t>
      </w:r>
      <w:proofErr w:type="gramEnd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Алматы</w:t>
      </w:r>
      <w:proofErr w:type="spellEnd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);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4.  ТОО «Региональный Технопарк </w:t>
      </w:r>
      <w:proofErr w:type="gramStart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г</w:t>
      </w:r>
      <w:proofErr w:type="gramEnd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. Астаны» (г. Астана);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5.  АО «Технопарк </w:t>
      </w:r>
      <w:proofErr w:type="spellStart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КазНТУ</w:t>
      </w:r>
      <w:proofErr w:type="spellEnd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им. К.И. </w:t>
      </w:r>
      <w:proofErr w:type="spellStart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Сатпаева</w:t>
      </w:r>
      <w:proofErr w:type="spellEnd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» (г. </w:t>
      </w:r>
      <w:proofErr w:type="spellStart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Алматы</w:t>
      </w:r>
      <w:proofErr w:type="spellEnd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);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6.  ТОО «Региональный Технопарк в ЮКО» (г. Шымкент);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7.  ТОО «Восточно-Казахстанский Региональный Технопарк «Алтай» (</w:t>
      </w:r>
      <w:proofErr w:type="gramStart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г</w:t>
      </w:r>
      <w:proofErr w:type="gramEnd"/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. Усть-Каменогорск);</w:t>
      </w:r>
    </w:p>
    <w:p w:rsidR="001A073D" w:rsidRPr="001A073D" w:rsidRDefault="00D44D21" w:rsidP="001A073D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  <w:r w:rsidR="001A073D" w:rsidRPr="001A07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8.  ТОО «Северо-Казахстанский Региональный Технопарк «Кызылжар</w:t>
      </w:r>
    </w:p>
    <w:p w:rsidR="001A073D" w:rsidRDefault="001A073D" w:rsidP="001A073D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A13D36" w:rsidRDefault="00A13D36" w:rsidP="003E47FC">
      <w:pPr>
        <w:pStyle w:val="HTML"/>
        <w:shd w:val="clear" w:color="auto" w:fill="F9F9F9"/>
        <w:spacing w:line="181" w:lineRule="atLeast"/>
        <w:jc w:val="center"/>
        <w:rPr>
          <w:rFonts w:ascii="Times New Roman" w:hAnsi="Times New Roman" w:cs="Times New Roman"/>
          <w:color w:val="333333"/>
          <w:sz w:val="24"/>
          <w:szCs w:val="24"/>
        </w:rPr>
      </w:pPr>
      <w:r w:rsidRPr="00807081">
        <w:rPr>
          <w:rFonts w:ascii="Times New Roman" w:hAnsi="Times New Roman" w:cs="Times New Roman"/>
          <w:color w:val="333333"/>
          <w:sz w:val="24"/>
          <w:szCs w:val="24"/>
        </w:rPr>
        <w:t>ЛИТЕРАТУРА</w:t>
      </w:r>
    </w:p>
    <w:p w:rsidR="003E47FC" w:rsidRPr="00807081" w:rsidRDefault="003E47FC" w:rsidP="003E47FC">
      <w:pPr>
        <w:pStyle w:val="HTML"/>
        <w:shd w:val="clear" w:color="auto" w:fill="F9F9F9"/>
        <w:spacing w:line="181" w:lineRule="atLeast"/>
        <w:jc w:val="center"/>
        <w:rPr>
          <w:rFonts w:ascii="Times New Roman" w:hAnsi="Times New Roman" w:cs="Times New Roman"/>
          <w:color w:val="333333"/>
          <w:sz w:val="24"/>
          <w:szCs w:val="24"/>
        </w:rPr>
      </w:pPr>
    </w:p>
    <w:p w:rsidR="00A13D36" w:rsidRPr="00807081" w:rsidRDefault="00A13D36" w:rsidP="00A13D36">
      <w:pPr>
        <w:pStyle w:val="HTML"/>
        <w:shd w:val="clear" w:color="auto" w:fill="F9F9F9"/>
        <w:spacing w:line="181" w:lineRule="atLeast"/>
        <w:rPr>
          <w:rFonts w:ascii="Times New Roman" w:hAnsi="Times New Roman" w:cs="Times New Roman"/>
          <w:color w:val="333333"/>
          <w:sz w:val="24"/>
          <w:szCs w:val="24"/>
        </w:rPr>
      </w:pPr>
      <w:r w:rsidRPr="00807081">
        <w:rPr>
          <w:rFonts w:ascii="Times New Roman" w:hAnsi="Times New Roman" w:cs="Times New Roman"/>
          <w:color w:val="333333"/>
          <w:sz w:val="24"/>
          <w:szCs w:val="24"/>
        </w:rPr>
        <w:t xml:space="preserve">1. Балабанов И.Т. Инновационный менеджмент. – СПб: Питер, 2001. –  304 </w:t>
      </w:r>
      <w:proofErr w:type="gramStart"/>
      <w:r w:rsidRPr="00807081">
        <w:rPr>
          <w:rFonts w:ascii="Times New Roman" w:hAnsi="Times New Roman" w:cs="Times New Roman"/>
          <w:color w:val="333333"/>
          <w:sz w:val="24"/>
          <w:szCs w:val="24"/>
        </w:rPr>
        <w:t>с</w:t>
      </w:r>
      <w:proofErr w:type="gramEnd"/>
      <w:r w:rsidRPr="00807081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:rsidR="00A13D36" w:rsidRPr="00807081" w:rsidRDefault="00A13D36" w:rsidP="00A13D36">
      <w:pPr>
        <w:pStyle w:val="HTML"/>
        <w:shd w:val="clear" w:color="auto" w:fill="F9F9F9"/>
        <w:spacing w:line="181" w:lineRule="atLeast"/>
        <w:rPr>
          <w:rFonts w:ascii="Times New Roman" w:hAnsi="Times New Roman" w:cs="Times New Roman"/>
          <w:color w:val="333333"/>
          <w:sz w:val="24"/>
          <w:szCs w:val="24"/>
        </w:rPr>
      </w:pPr>
      <w:r w:rsidRPr="00807081">
        <w:rPr>
          <w:rFonts w:ascii="Times New Roman" w:hAnsi="Times New Roman" w:cs="Times New Roman"/>
          <w:color w:val="333333"/>
          <w:sz w:val="24"/>
          <w:szCs w:val="24"/>
        </w:rPr>
        <w:t>2. Инновационный менеджмент: Учебное пособие</w:t>
      </w:r>
      <w:proofErr w:type="gramStart"/>
      <w:r w:rsidRPr="00807081">
        <w:rPr>
          <w:rFonts w:ascii="Times New Roman" w:hAnsi="Times New Roman" w:cs="Times New Roman"/>
          <w:color w:val="333333"/>
          <w:sz w:val="24"/>
          <w:szCs w:val="24"/>
        </w:rPr>
        <w:t xml:space="preserve"> / П</w:t>
      </w:r>
      <w:proofErr w:type="gramEnd"/>
      <w:r w:rsidRPr="00807081">
        <w:rPr>
          <w:rFonts w:ascii="Times New Roman" w:hAnsi="Times New Roman" w:cs="Times New Roman"/>
          <w:color w:val="333333"/>
          <w:sz w:val="24"/>
          <w:szCs w:val="24"/>
        </w:rPr>
        <w:t xml:space="preserve">од ред. </w:t>
      </w:r>
      <w:proofErr w:type="spellStart"/>
      <w:r w:rsidRPr="00807081">
        <w:rPr>
          <w:rFonts w:ascii="Times New Roman" w:hAnsi="Times New Roman" w:cs="Times New Roman"/>
          <w:color w:val="333333"/>
          <w:sz w:val="24"/>
          <w:szCs w:val="24"/>
        </w:rPr>
        <w:t>д.э.н</w:t>
      </w:r>
      <w:proofErr w:type="spellEnd"/>
      <w:r w:rsidRPr="00807081">
        <w:rPr>
          <w:rFonts w:ascii="Times New Roman" w:hAnsi="Times New Roman" w:cs="Times New Roman"/>
          <w:color w:val="333333"/>
          <w:sz w:val="24"/>
          <w:szCs w:val="24"/>
        </w:rPr>
        <w:t xml:space="preserve">.,  проф.  Л.Н.   </w:t>
      </w:r>
      <w:proofErr w:type="spellStart"/>
      <w:r w:rsidRPr="00807081">
        <w:rPr>
          <w:rFonts w:ascii="Times New Roman" w:hAnsi="Times New Roman" w:cs="Times New Roman"/>
          <w:color w:val="333333"/>
          <w:sz w:val="24"/>
          <w:szCs w:val="24"/>
        </w:rPr>
        <w:t>Оголевой</w:t>
      </w:r>
      <w:proofErr w:type="spellEnd"/>
      <w:r w:rsidRPr="00807081">
        <w:rPr>
          <w:rFonts w:ascii="Times New Roman" w:hAnsi="Times New Roman" w:cs="Times New Roman"/>
          <w:color w:val="333333"/>
          <w:sz w:val="24"/>
          <w:szCs w:val="24"/>
        </w:rPr>
        <w:t xml:space="preserve"> – М.: ИНФРА – М, 2002. – 238 с.</w:t>
      </w:r>
    </w:p>
    <w:p w:rsidR="00E74D7F" w:rsidRPr="00E74D7F" w:rsidRDefault="00A13D36" w:rsidP="00C44FD1">
      <w:pPr>
        <w:pStyle w:val="HTML"/>
        <w:shd w:val="clear" w:color="auto" w:fill="F9F9F9"/>
        <w:spacing w:line="181" w:lineRule="atLeast"/>
        <w:rPr>
          <w:rFonts w:ascii="Times New Roman" w:hAnsi="Times New Roman" w:cs="Times New Roman"/>
          <w:sz w:val="24"/>
          <w:szCs w:val="24"/>
        </w:rPr>
      </w:pPr>
      <w:r w:rsidRPr="00807081">
        <w:rPr>
          <w:rFonts w:ascii="Times New Roman" w:hAnsi="Times New Roman" w:cs="Times New Roman"/>
          <w:color w:val="333333"/>
          <w:sz w:val="24"/>
          <w:szCs w:val="24"/>
        </w:rPr>
        <w:t xml:space="preserve">3. </w:t>
      </w:r>
      <w:proofErr w:type="spellStart"/>
      <w:r w:rsidRPr="00807081">
        <w:rPr>
          <w:rFonts w:ascii="Times New Roman" w:hAnsi="Times New Roman" w:cs="Times New Roman"/>
          <w:color w:val="333333"/>
          <w:sz w:val="24"/>
          <w:szCs w:val="24"/>
        </w:rPr>
        <w:t>Фатхутдинов</w:t>
      </w:r>
      <w:proofErr w:type="spellEnd"/>
      <w:r w:rsidRPr="00807081">
        <w:rPr>
          <w:rFonts w:ascii="Times New Roman" w:hAnsi="Times New Roman" w:cs="Times New Roman"/>
          <w:color w:val="333333"/>
          <w:sz w:val="24"/>
          <w:szCs w:val="24"/>
        </w:rPr>
        <w:t xml:space="preserve"> Р.А. Инновационный менеджмент: Учебник для вузов. –  М.:  ЗАО    «Бизнес-школа «</w:t>
      </w:r>
      <w:proofErr w:type="spellStart"/>
      <w:r w:rsidRPr="00807081">
        <w:rPr>
          <w:rFonts w:ascii="Times New Roman" w:hAnsi="Times New Roman" w:cs="Times New Roman"/>
          <w:color w:val="333333"/>
          <w:sz w:val="24"/>
          <w:szCs w:val="24"/>
        </w:rPr>
        <w:t>Интел-Ситез</w:t>
      </w:r>
      <w:proofErr w:type="spellEnd"/>
      <w:r w:rsidRPr="00807081">
        <w:rPr>
          <w:rFonts w:ascii="Times New Roman" w:hAnsi="Times New Roman" w:cs="Times New Roman"/>
          <w:color w:val="333333"/>
          <w:sz w:val="24"/>
          <w:szCs w:val="24"/>
        </w:rPr>
        <w:t xml:space="preserve">», 1998. – 600 </w:t>
      </w:r>
      <w:proofErr w:type="gramStart"/>
      <w:r w:rsidRPr="00807081">
        <w:rPr>
          <w:rFonts w:ascii="Times New Roman" w:hAnsi="Times New Roman" w:cs="Times New Roman"/>
          <w:color w:val="333333"/>
          <w:sz w:val="24"/>
          <w:szCs w:val="24"/>
        </w:rPr>
        <w:t>с</w:t>
      </w:r>
      <w:proofErr w:type="gramEnd"/>
      <w:r w:rsidRPr="00807081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sectPr w:rsidR="00E74D7F" w:rsidRPr="00E74D7F" w:rsidSect="00FA6B43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3in;height:3in" o:bullet="t"/>
    </w:pict>
  </w:numPicBullet>
  <w:abstractNum w:abstractNumId="0">
    <w:nsid w:val="01DD2766"/>
    <w:multiLevelType w:val="multilevel"/>
    <w:tmpl w:val="5F5CC5A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5B73302"/>
    <w:multiLevelType w:val="multilevel"/>
    <w:tmpl w:val="FF1A5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F607BAC"/>
    <w:multiLevelType w:val="multilevel"/>
    <w:tmpl w:val="A12EF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F8153C3"/>
    <w:multiLevelType w:val="multilevel"/>
    <w:tmpl w:val="33EC4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FA6B43"/>
    <w:rsid w:val="001A073D"/>
    <w:rsid w:val="001B5E60"/>
    <w:rsid w:val="002F27F5"/>
    <w:rsid w:val="002F3CB2"/>
    <w:rsid w:val="00347284"/>
    <w:rsid w:val="003E47FC"/>
    <w:rsid w:val="00901384"/>
    <w:rsid w:val="009A525C"/>
    <w:rsid w:val="00A13D36"/>
    <w:rsid w:val="00C37257"/>
    <w:rsid w:val="00C44FD1"/>
    <w:rsid w:val="00CE1893"/>
    <w:rsid w:val="00D44D21"/>
    <w:rsid w:val="00D7537F"/>
    <w:rsid w:val="00DD1B33"/>
    <w:rsid w:val="00E74D7F"/>
    <w:rsid w:val="00F361E7"/>
    <w:rsid w:val="00F45F9F"/>
    <w:rsid w:val="00FA6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6B43"/>
    <w:pPr>
      <w:spacing w:before="100" w:beforeAutospacing="1" w:after="100" w:afterAutospacing="1" w:line="240" w:lineRule="auto"/>
      <w:ind w:firstLine="281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A6B4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A6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6B43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A6B43"/>
    <w:pPr>
      <w:spacing w:after="0" w:line="240" w:lineRule="auto"/>
    </w:pPr>
  </w:style>
  <w:style w:type="character" w:styleId="a8">
    <w:name w:val="Emphasis"/>
    <w:basedOn w:val="a0"/>
    <w:uiPriority w:val="20"/>
    <w:qFormat/>
    <w:rsid w:val="001A073D"/>
    <w:rPr>
      <w:i/>
      <w:iCs/>
    </w:rPr>
  </w:style>
  <w:style w:type="paragraph" w:customStyle="1" w:styleId="default">
    <w:name w:val="default"/>
    <w:basedOn w:val="a"/>
    <w:rsid w:val="001A073D"/>
    <w:pPr>
      <w:spacing w:before="100" w:beforeAutospacing="1" w:after="13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CE18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CE1893"/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uiPriority w:val="59"/>
    <w:rsid w:val="00A13D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3472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78031">
          <w:marLeft w:val="207"/>
          <w:marRight w:val="207"/>
          <w:marTop w:val="207"/>
          <w:marBottom w:val="2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2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42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424945">
                          <w:marLeft w:val="0"/>
                          <w:marRight w:val="173"/>
                          <w:marTop w:val="0"/>
                          <w:marBottom w:val="2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02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6705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5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1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34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9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3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866685">
                          <w:marLeft w:val="0"/>
                          <w:marRight w:val="173"/>
                          <w:marTop w:val="0"/>
                          <w:marBottom w:val="2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944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605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4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4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14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83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7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690693">
                          <w:marLeft w:val="0"/>
                          <w:marRight w:val="173"/>
                          <w:marTop w:val="0"/>
                          <w:marBottom w:val="2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618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936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6</Pages>
  <Words>2538</Words>
  <Characters>14470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Валера</cp:lastModifiedBy>
  <cp:revision>10</cp:revision>
  <dcterms:created xsi:type="dcterms:W3CDTF">2015-03-02T17:20:00Z</dcterms:created>
  <dcterms:modified xsi:type="dcterms:W3CDTF">2016-02-26T00:45:00Z</dcterms:modified>
</cp:coreProperties>
</file>